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40"/>
      </w:pPr>
    </w:p>
    <w:p>
      <w:pPr>
        <w:spacing w:after="320"/>
        <w:jc w:val="center"/>
      </w:pPr>
      <w:r>
        <w:rPr>
          <w:rFonts w:ascii="Calibri" w:hAnsi="Calibri"/>
          <w:b/>
          <w:i w:val="0"/>
          <w:color w:val="B88A3B"/>
          <w:sz w:val="18"/>
        </w:rPr>
        <w:t>THE ESCAPE GOAT / PUBLIC TRAVEL EDIT</w:t>
      </w:r>
    </w:p>
    <w:p>
      <w:pPr>
        <w:spacing w:after="80"/>
        <w:jc w:val="center"/>
      </w:pPr>
      <w:r>
        <w:rPr>
          <w:rFonts w:ascii="Georgia" w:hAnsi="Georgia"/>
          <w:b/>
          <w:i w:val="0"/>
          <w:color w:val="651522"/>
          <w:sz w:val="56"/>
        </w:rPr>
        <w:t>California Family Week</w:t>
      </w:r>
    </w:p>
    <w:p>
      <w:pPr>
        <w:spacing w:after="280"/>
        <w:jc w:val="center"/>
      </w:pPr>
      <w:r>
        <w:rPr>
          <w:rFonts w:ascii="Georgia" w:hAnsi="Georgia"/>
          <w:b w:val="0"/>
          <w:i/>
          <w:color w:val="2C2220"/>
          <w:sz w:val="30"/>
        </w:rPr>
        <w:t>Los Angeles, together</w:t>
      </w:r>
    </w:p>
    <w:p>
      <w:pPr>
        <w:spacing w:after="600"/>
        <w:jc w:val="center"/>
      </w:pPr>
      <w:r>
        <w:rPr>
          <w:rFonts w:ascii="Calibri" w:hAnsi="Calibri"/>
          <w:b/>
          <w:i w:val="0"/>
          <w:color w:val="6E625E"/>
          <w:sz w:val="18"/>
        </w:rPr>
        <w:t>JULY 2025 / 5 DAYS / FAMILY TRAVEL</w:t>
      </w:r>
    </w:p>
    <w:p>
      <w:pPr>
        <w:spacing w:after="560"/>
        <w:ind w:left="648" w:right="648"/>
        <w:jc w:val="center"/>
      </w:pPr>
      <w:r>
        <w:rPr>
          <w:rFonts w:ascii="Georgia" w:hAnsi="Georgia"/>
          <w:b w:val="0"/>
          <w:i w:val="0"/>
          <w:color w:val="2C2220"/>
          <w:sz w:val="26"/>
        </w:rPr>
        <w:t>A family-first Los Angeles week with big-ticket fun, beach time, reunions, and deliberate recovery windows between events.</w:t>
      </w:r>
    </w:p>
    <w:p>
      <w:pPr>
        <w:spacing w:before="160" w:after="0"/>
        <w:ind w:left="504" w:right="504"/>
        <w:jc w:val="center"/>
        <w:shd w:fill="F7F1E7"/>
      </w:pPr>
      <w:r>
        <w:rPr>
          <w:rFonts w:ascii="Georgia" w:hAnsi="Georgia"/>
          <w:b w:val="0"/>
          <w:i/>
          <w:color w:val="651522"/>
          <w:sz w:val="22"/>
        </w:rPr>
        <w:t>The Sajuan rule: alternate high-energy attractions with an easy home base and real recovery windows.</w:t>
      </w:r>
    </w:p>
    <w:p>
      <w:r>
        <w:br w:type="page"/>
      </w:r>
    </w:p>
    <w:p>
      <w:pPr>
        <w:pStyle w:val="Heading1"/>
        <w:spacing w:before="0"/>
      </w:pPr>
      <w:r>
        <w:t>The Day-by-Day Edit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440"/>
        <w:gridCol w:w="7920"/>
      </w:tblGrid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  <w:shd w:fill="651522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DAY 01</w:t>
            </w:r>
          </w:p>
        </w:tc>
        <w:tc>
          <w:tcPr>
            <w:tcW w:type="dxa" w:w="7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Georgia" w:hAnsi="Georgia"/>
                <w:b/>
                <w:i w:val="0"/>
                <w:color w:val="651522"/>
                <w:sz w:val="26"/>
              </w:rPr>
              <w:t>Arrival and Echo Park after dark</w:t>
            </w:r>
          </w:p>
        </w:tc>
      </w:tr>
    </w:tbl>
    <w:p>
      <w:pPr>
        <w:pStyle w:val="ListBullet"/>
        <w:keepLines/>
      </w:pPr>
      <w:r>
        <w:t>Arrive in Los Angeles and settle into the home base.</w:t>
      </w:r>
    </w:p>
    <w:p>
      <w:pPr>
        <w:pStyle w:val="ListBullet"/>
        <w:keepLines/>
      </w:pPr>
      <w:r>
        <w:t>Stock the kitchen, organize outfits, and make room for an easy reset.</w:t>
      </w:r>
    </w:p>
    <w:p>
      <w:pPr>
        <w:pStyle w:val="ListBullet"/>
        <w:keepLines/>
      </w:pPr>
      <w:r>
        <w:t>Take an evening pedal-swan ride at Echo Park.</w:t>
      </w:r>
    </w:p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440"/>
        <w:gridCol w:w="7920"/>
      </w:tblGrid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  <w:shd w:fill="651522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DAY 02</w:t>
            </w:r>
          </w:p>
        </w:tc>
        <w:tc>
          <w:tcPr>
            <w:tcW w:type="dxa" w:w="7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Georgia" w:hAnsi="Georgia"/>
                <w:b/>
                <w:i w:val="0"/>
                <w:color w:val="651522"/>
                <w:sz w:val="26"/>
              </w:rPr>
              <w:t>Santa Monica daycation</w:t>
            </w:r>
          </w:p>
        </w:tc>
      </w:tr>
    </w:tbl>
    <w:p>
      <w:pPr>
        <w:pStyle w:val="ListBullet"/>
        <w:keepLines/>
      </w:pPr>
      <w:r>
        <w:t>Begin with a relaxed Santa Monica morning.</w:t>
      </w:r>
    </w:p>
    <w:p>
      <w:pPr>
        <w:pStyle w:val="ListBullet"/>
        <w:keepLines/>
      </w:pPr>
      <w:r>
        <w:t>Continue to Venice Beach and Santa Monica Pier for rides, the aquarium, and a beach stroll.</w:t>
      </w:r>
    </w:p>
    <w:p>
      <w:pPr>
        <w:pStyle w:val="ListBullet"/>
        <w:keepLines/>
      </w:pPr>
      <w:r>
        <w:t>Have dinner on the pier, then return to family time.</w:t>
      </w:r>
    </w:p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440"/>
        <w:gridCol w:w="7920"/>
      </w:tblGrid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  <w:shd w:fill="651522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DAY 03</w:t>
            </w:r>
          </w:p>
        </w:tc>
        <w:tc>
          <w:tcPr>
            <w:tcW w:type="dxa" w:w="7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Georgia" w:hAnsi="Georgia"/>
                <w:b/>
                <w:i w:val="0"/>
                <w:color w:val="651522"/>
                <w:sz w:val="26"/>
              </w:rPr>
              <w:t>VIP thrills and a beach picnic</w:t>
            </w:r>
          </w:p>
        </w:tc>
      </w:tr>
    </w:tbl>
    <w:p>
      <w:pPr>
        <w:pStyle w:val="ListBullet"/>
        <w:keepLines/>
      </w:pPr>
      <w:r>
        <w:t>Start early with the Universal Studios VIP experience.</w:t>
      </w:r>
    </w:p>
    <w:p>
      <w:pPr>
        <w:pStyle w:val="ListBullet"/>
        <w:keepLines/>
      </w:pPr>
      <w:r>
        <w:t>Enjoy the backlot tour, rides, and lunch.</w:t>
      </w:r>
    </w:p>
    <w:p>
      <w:pPr>
        <w:pStyle w:val="ListBullet"/>
        <w:keepLines/>
      </w:pPr>
      <w:r>
        <w:t>Reset at the home base before a Dockweiler beach picnic with games and family.</w:t>
      </w:r>
    </w:p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440"/>
        <w:gridCol w:w="7920"/>
      </w:tblGrid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  <w:shd w:fill="651522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DAY 04</w:t>
            </w:r>
          </w:p>
        </w:tc>
        <w:tc>
          <w:tcPr>
            <w:tcW w:type="dxa" w:w="7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Georgia" w:hAnsi="Georgia"/>
                <w:b/>
                <w:i w:val="0"/>
                <w:color w:val="651522"/>
                <w:sz w:val="26"/>
              </w:rPr>
              <w:t>Hollywood and the family banquet</w:t>
            </w:r>
          </w:p>
        </w:tc>
      </w:tr>
    </w:tbl>
    <w:p>
      <w:pPr>
        <w:pStyle w:val="ListBullet"/>
        <w:keepLines/>
      </w:pPr>
      <w:r>
        <w:t>Explore Hollywood Boulevard and a city sightseeing loop.</w:t>
      </w:r>
    </w:p>
    <w:p>
      <w:pPr>
        <w:pStyle w:val="ListBullet"/>
        <w:keepLines/>
      </w:pPr>
      <w:r>
        <w:t>See the Walk of Fame, Dolby Theatre, and Madame Tussauds.</w:t>
      </w:r>
    </w:p>
    <w:p>
      <w:pPr>
        <w:pStyle w:val="ListBullet"/>
        <w:keepLines/>
      </w:pPr>
      <w:r>
        <w:t>Rest and change before the private family banquet.</w:t>
      </w:r>
    </w:p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440"/>
        <w:gridCol w:w="7920"/>
      </w:tblGrid>
      <w:t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  <w:shd w:fill="651522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DAY 05</w:t>
            </w:r>
          </w:p>
        </w:tc>
        <w:tc>
          <w:tcPr>
            <w:tcW w:type="dxa" w:w="79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Georgia" w:hAnsi="Georgia"/>
                <w:b/>
                <w:i w:val="0"/>
                <w:color w:val="651522"/>
                <w:sz w:val="26"/>
              </w:rPr>
              <w:t>Home with a full camera roll</w:t>
            </w:r>
          </w:p>
        </w:tc>
      </w:tr>
    </w:tbl>
    <w:p>
      <w:pPr>
        <w:pStyle w:val="ListBullet"/>
        <w:keepLines/>
      </w:pPr>
      <w:r>
        <w:t>Leave for the airport early.</w:t>
      </w:r>
    </w:p>
    <w:p>
      <w:pPr>
        <w:pStyle w:val="ListBullet"/>
        <w:keepLines/>
      </w:pPr>
      <w:r>
        <w:t>Travel home, unpack, and let the group chat keep the trip alive.</w:t>
      </w:r>
    </w:p>
    <w:p>
      <w:pPr>
        <w:spacing w:after="40"/>
      </w:pPr>
    </w:p>
    <w:p>
      <w:pPr>
        <w:spacing w:before="200" w:after="0"/>
        <w:shd w:fill="F7F1E7"/>
      </w:pPr>
      <w:r>
        <w:rPr>
          <w:rFonts w:ascii="Georgia" w:hAnsi="Georgia"/>
          <w:b w:val="0"/>
          <w:i/>
          <w:color w:val="651522"/>
          <w:sz w:val="22"/>
        </w:rPr>
        <w:t>The Sajuan rule: alternate high-energy attractions with an easy home base and real recovery windows.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b w:val="0"/>
        <w:i w:val="0"/>
        <w:color w:val="6E625E"/>
        <w:sz w:val="16"/>
      </w:rPr>
      <w:t>theescapegoatbooks.com  /  Public edit - private booking details omitted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6E625E"/>
        <w:sz w:val="16"/>
      </w:rPr>
      <w:t>THE ESCAPE GOAT  /  TRAVEL ARCHIVE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C22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65152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65152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88A3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Public travel itinerary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